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89D" w:rsidRPr="00C8498B" w:rsidRDefault="005C589D" w:rsidP="005C589D">
      <w:pPr>
        <w:tabs>
          <w:tab w:val="left" w:pos="4253"/>
        </w:tabs>
        <w:jc w:val="center"/>
        <w:rPr>
          <w:b/>
          <w:bCs/>
          <w:sz w:val="22"/>
          <w:szCs w:val="22"/>
        </w:rPr>
      </w:pPr>
      <w:r w:rsidRPr="00C8498B">
        <w:rPr>
          <w:b/>
          <w:bCs/>
          <w:sz w:val="22"/>
          <w:szCs w:val="22"/>
        </w:rPr>
        <w:t xml:space="preserve">Сообщение о существенном факте </w:t>
      </w:r>
    </w:p>
    <w:p w:rsidR="0012490C" w:rsidRPr="00C8498B" w:rsidRDefault="005C589D" w:rsidP="005C589D">
      <w:pPr>
        <w:jc w:val="center"/>
        <w:rPr>
          <w:b/>
          <w:sz w:val="22"/>
          <w:szCs w:val="22"/>
        </w:rPr>
      </w:pPr>
      <w:r w:rsidRPr="00C8498B">
        <w:rPr>
          <w:b/>
          <w:sz w:val="22"/>
          <w:szCs w:val="22"/>
        </w:rPr>
        <w:t>«</w:t>
      </w:r>
      <w:r w:rsidR="0012490C" w:rsidRPr="00C8498B">
        <w:rPr>
          <w:b/>
          <w:sz w:val="22"/>
          <w:szCs w:val="22"/>
        </w:rPr>
        <w:t xml:space="preserve">О дате, на которую определяются (фиксируются) лица, имеющие право </w:t>
      </w:r>
    </w:p>
    <w:p w:rsidR="005C589D" w:rsidRPr="00C8498B" w:rsidRDefault="0012490C" w:rsidP="005C589D">
      <w:pPr>
        <w:jc w:val="center"/>
        <w:rPr>
          <w:b/>
          <w:bCs/>
          <w:sz w:val="22"/>
          <w:szCs w:val="22"/>
        </w:rPr>
      </w:pPr>
      <w:r w:rsidRPr="00C8498B">
        <w:rPr>
          <w:b/>
          <w:sz w:val="22"/>
          <w:szCs w:val="22"/>
        </w:rPr>
        <w:t>на осуществление прав по ценным бумагам эмитента</w:t>
      </w:r>
      <w:r w:rsidR="005C589D" w:rsidRPr="00C8498B">
        <w:rPr>
          <w:b/>
          <w:sz w:val="22"/>
          <w:szCs w:val="22"/>
        </w:rPr>
        <w:t>»</w:t>
      </w:r>
    </w:p>
    <w:p w:rsidR="005C589D" w:rsidRPr="00C8498B" w:rsidRDefault="005C589D" w:rsidP="005C589D">
      <w:pPr>
        <w:ind w:left="1134" w:right="1134"/>
        <w:jc w:val="center"/>
        <w:rPr>
          <w:b/>
          <w:bCs/>
          <w:sz w:val="22"/>
          <w:szCs w:val="22"/>
        </w:rP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33"/>
        <w:gridCol w:w="5046"/>
      </w:tblGrid>
      <w:tr w:rsidR="005C589D" w:rsidRPr="00C8498B" w:rsidTr="00751062">
        <w:trPr>
          <w:cantSplit/>
        </w:trPr>
        <w:tc>
          <w:tcPr>
            <w:tcW w:w="9979" w:type="dxa"/>
            <w:gridSpan w:val="2"/>
          </w:tcPr>
          <w:p w:rsidR="005C589D" w:rsidRPr="00C8498B" w:rsidRDefault="005C589D" w:rsidP="00751062">
            <w:pPr>
              <w:jc w:val="center"/>
              <w:rPr>
                <w:sz w:val="22"/>
                <w:szCs w:val="22"/>
              </w:rPr>
            </w:pPr>
            <w:r w:rsidRPr="00C8498B">
              <w:rPr>
                <w:sz w:val="22"/>
                <w:szCs w:val="22"/>
              </w:rPr>
              <w:t>1. Общие сведения</w:t>
            </w:r>
          </w:p>
        </w:tc>
      </w:tr>
      <w:tr w:rsidR="000B7C40" w:rsidRPr="00C8498B" w:rsidTr="00751062">
        <w:tc>
          <w:tcPr>
            <w:tcW w:w="4933" w:type="dxa"/>
          </w:tcPr>
          <w:p w:rsidR="000B7C40" w:rsidRPr="000B7C40" w:rsidRDefault="000B7C40" w:rsidP="000B7C40">
            <w:pPr>
              <w:ind w:right="57"/>
              <w:jc w:val="both"/>
              <w:rPr>
                <w:sz w:val="22"/>
                <w:szCs w:val="22"/>
              </w:rPr>
            </w:pPr>
            <w:r w:rsidRPr="000B7C40">
              <w:rPr>
                <w:sz w:val="22"/>
                <w:szCs w:val="22"/>
              </w:rPr>
              <w:t xml:space="preserve">1.1. Полное фирменное наименование эмитента </w:t>
            </w:r>
          </w:p>
        </w:tc>
        <w:tc>
          <w:tcPr>
            <w:tcW w:w="5046" w:type="dxa"/>
          </w:tcPr>
          <w:p w:rsidR="000B7C40" w:rsidRPr="000B7C40" w:rsidRDefault="000B7C40" w:rsidP="000B7C40">
            <w:pPr>
              <w:ind w:left="57" w:right="57"/>
              <w:jc w:val="both"/>
              <w:rPr>
                <w:sz w:val="22"/>
                <w:szCs w:val="22"/>
              </w:rPr>
            </w:pPr>
            <w:r w:rsidRPr="000B7C40">
              <w:rPr>
                <w:sz w:val="22"/>
                <w:szCs w:val="22"/>
              </w:rPr>
              <w:t xml:space="preserve">Публичное акционерное общество «Фармсинтез» </w:t>
            </w:r>
            <w:r w:rsidRPr="000B7C40">
              <w:rPr>
                <w:sz w:val="22"/>
                <w:szCs w:val="22"/>
              </w:rPr>
              <w:br/>
            </w:r>
          </w:p>
        </w:tc>
      </w:tr>
      <w:tr w:rsidR="000B7C40" w:rsidRPr="00C8498B" w:rsidTr="00751062">
        <w:tc>
          <w:tcPr>
            <w:tcW w:w="4933" w:type="dxa"/>
          </w:tcPr>
          <w:p w:rsidR="000B7C40" w:rsidRPr="000B7C40" w:rsidRDefault="000B7C40" w:rsidP="000B7C40">
            <w:pPr>
              <w:shd w:val="clear" w:color="auto" w:fill="FFFFFF"/>
              <w:autoSpaceDE/>
              <w:autoSpaceDN/>
              <w:rPr>
                <w:color w:val="000000"/>
                <w:sz w:val="22"/>
                <w:szCs w:val="22"/>
              </w:rPr>
            </w:pPr>
            <w:r w:rsidRPr="000B7C40">
              <w:rPr>
                <w:color w:val="000000"/>
                <w:sz w:val="22"/>
                <w:szCs w:val="22"/>
              </w:rPr>
              <w:t>1.2. Адрес эмитента, указанный в едином государственном реестре юридических лиц:</w:t>
            </w:r>
          </w:p>
        </w:tc>
        <w:tc>
          <w:tcPr>
            <w:tcW w:w="5046" w:type="dxa"/>
          </w:tcPr>
          <w:p w:rsidR="000B7C40" w:rsidRPr="000B7C40" w:rsidRDefault="000B7C40" w:rsidP="000B7C40">
            <w:pPr>
              <w:ind w:left="57" w:right="57"/>
              <w:jc w:val="both"/>
              <w:rPr>
                <w:sz w:val="22"/>
                <w:szCs w:val="22"/>
              </w:rPr>
            </w:pPr>
            <w:r w:rsidRPr="000B7C40">
              <w:rPr>
                <w:sz w:val="22"/>
                <w:szCs w:val="22"/>
              </w:rPr>
              <w:t xml:space="preserve">188663, Ленинградская обл., Всеволожский муниципальный район, </w:t>
            </w:r>
            <w:proofErr w:type="spellStart"/>
            <w:r w:rsidRPr="000B7C40">
              <w:rPr>
                <w:sz w:val="22"/>
                <w:szCs w:val="22"/>
              </w:rPr>
              <w:t>Кузьмоловское</w:t>
            </w:r>
            <w:proofErr w:type="spellEnd"/>
            <w:r w:rsidRPr="000B7C40">
              <w:rPr>
                <w:sz w:val="22"/>
                <w:szCs w:val="22"/>
              </w:rPr>
              <w:t xml:space="preserve"> городское поселение, </w:t>
            </w:r>
            <w:proofErr w:type="spellStart"/>
            <w:r w:rsidRPr="000B7C40">
              <w:rPr>
                <w:sz w:val="22"/>
                <w:szCs w:val="22"/>
              </w:rPr>
              <w:t>гп</w:t>
            </w:r>
            <w:proofErr w:type="spellEnd"/>
            <w:r w:rsidRPr="000B7C40">
              <w:rPr>
                <w:sz w:val="22"/>
                <w:szCs w:val="22"/>
              </w:rPr>
              <w:t xml:space="preserve">. </w:t>
            </w:r>
            <w:proofErr w:type="spellStart"/>
            <w:r w:rsidRPr="000B7C40">
              <w:rPr>
                <w:sz w:val="22"/>
                <w:szCs w:val="22"/>
              </w:rPr>
              <w:t>Кузьмоловский</w:t>
            </w:r>
            <w:proofErr w:type="spellEnd"/>
            <w:r w:rsidRPr="000B7C40">
              <w:rPr>
                <w:sz w:val="22"/>
                <w:szCs w:val="22"/>
              </w:rPr>
              <w:t>, ул. Заводская, здание 3, корпус 134</w:t>
            </w:r>
          </w:p>
        </w:tc>
      </w:tr>
      <w:tr w:rsidR="000B7C40" w:rsidRPr="00C8498B" w:rsidTr="00B76C0E">
        <w:tc>
          <w:tcPr>
            <w:tcW w:w="4933" w:type="dxa"/>
            <w:tcBorders>
              <w:top w:val="single" w:sz="4" w:space="0" w:color="auto"/>
              <w:left w:val="single" w:sz="4" w:space="0" w:color="auto"/>
              <w:bottom w:val="single" w:sz="4" w:space="0" w:color="auto"/>
              <w:right w:val="single" w:sz="4" w:space="0" w:color="auto"/>
            </w:tcBorders>
          </w:tcPr>
          <w:p w:rsidR="000B7C40" w:rsidRPr="000B7C40" w:rsidRDefault="000B7C40" w:rsidP="000B7C40">
            <w:pPr>
              <w:ind w:left="57" w:right="57"/>
              <w:jc w:val="both"/>
              <w:rPr>
                <w:sz w:val="22"/>
                <w:szCs w:val="22"/>
                <w:lang w:eastAsia="en-US"/>
              </w:rPr>
            </w:pPr>
            <w:r w:rsidRPr="000B7C40">
              <w:rPr>
                <w:sz w:val="22"/>
                <w:szCs w:val="22"/>
                <w:lang w:eastAsia="en-US"/>
              </w:rPr>
              <w:t xml:space="preserve">1.3. Основной государственный регистрационный номер (ОГРН) эмитента </w:t>
            </w:r>
          </w:p>
        </w:tc>
        <w:tc>
          <w:tcPr>
            <w:tcW w:w="5046" w:type="dxa"/>
          </w:tcPr>
          <w:p w:rsidR="000B7C40" w:rsidRPr="000B7C40" w:rsidRDefault="000B7C40" w:rsidP="000B7C40">
            <w:pPr>
              <w:ind w:left="57" w:right="57"/>
              <w:jc w:val="both"/>
              <w:rPr>
                <w:sz w:val="22"/>
                <w:szCs w:val="22"/>
              </w:rPr>
            </w:pPr>
            <w:r w:rsidRPr="000B7C40">
              <w:rPr>
                <w:sz w:val="22"/>
                <w:szCs w:val="22"/>
              </w:rPr>
              <w:t>1034700559189</w:t>
            </w:r>
          </w:p>
        </w:tc>
      </w:tr>
      <w:tr w:rsidR="000B7C40" w:rsidRPr="00C8498B" w:rsidTr="00B76C0E">
        <w:tc>
          <w:tcPr>
            <w:tcW w:w="4933" w:type="dxa"/>
            <w:tcBorders>
              <w:top w:val="single" w:sz="4" w:space="0" w:color="auto"/>
              <w:left w:val="single" w:sz="4" w:space="0" w:color="auto"/>
              <w:bottom w:val="single" w:sz="4" w:space="0" w:color="auto"/>
              <w:right w:val="single" w:sz="4" w:space="0" w:color="auto"/>
            </w:tcBorders>
          </w:tcPr>
          <w:p w:rsidR="000B7C40" w:rsidRPr="000B7C40" w:rsidRDefault="000B7C40" w:rsidP="000B7C40">
            <w:pPr>
              <w:ind w:left="57" w:right="57"/>
              <w:jc w:val="both"/>
              <w:rPr>
                <w:sz w:val="22"/>
                <w:szCs w:val="22"/>
                <w:lang w:eastAsia="en-US"/>
              </w:rPr>
            </w:pPr>
            <w:r w:rsidRPr="000B7C40">
              <w:rPr>
                <w:sz w:val="22"/>
                <w:szCs w:val="22"/>
                <w:lang w:eastAsia="en-US"/>
              </w:rPr>
              <w:t>1.4. Идентификационный номер налогоплательщика (ИНН) эмитента</w:t>
            </w:r>
          </w:p>
        </w:tc>
        <w:tc>
          <w:tcPr>
            <w:tcW w:w="5046" w:type="dxa"/>
          </w:tcPr>
          <w:p w:rsidR="000B7C40" w:rsidRPr="000B7C40" w:rsidRDefault="000B7C40" w:rsidP="000B7C40">
            <w:pPr>
              <w:ind w:left="57" w:right="57"/>
              <w:jc w:val="both"/>
              <w:rPr>
                <w:sz w:val="22"/>
                <w:szCs w:val="22"/>
              </w:rPr>
            </w:pPr>
            <w:r w:rsidRPr="000B7C40">
              <w:rPr>
                <w:sz w:val="22"/>
                <w:szCs w:val="22"/>
              </w:rPr>
              <w:t>7801075160</w:t>
            </w:r>
          </w:p>
        </w:tc>
      </w:tr>
      <w:tr w:rsidR="000B7C40" w:rsidRPr="00C8498B" w:rsidTr="00751062">
        <w:tc>
          <w:tcPr>
            <w:tcW w:w="4933" w:type="dxa"/>
          </w:tcPr>
          <w:p w:rsidR="000B7C40" w:rsidRPr="000B7C40" w:rsidRDefault="000B7C40" w:rsidP="000B7C40">
            <w:pPr>
              <w:ind w:left="57" w:right="57"/>
              <w:jc w:val="both"/>
              <w:rPr>
                <w:sz w:val="22"/>
                <w:szCs w:val="22"/>
              </w:rPr>
            </w:pPr>
            <w:r w:rsidRPr="000B7C40">
              <w:rPr>
                <w:sz w:val="22"/>
                <w:szCs w:val="22"/>
              </w:rPr>
              <w:t>1.5. Уникальный код эмитента, присвоенный регистрирующим органом</w:t>
            </w:r>
          </w:p>
        </w:tc>
        <w:tc>
          <w:tcPr>
            <w:tcW w:w="5046" w:type="dxa"/>
          </w:tcPr>
          <w:p w:rsidR="000B7C40" w:rsidRPr="000B7C40" w:rsidRDefault="000B7C40" w:rsidP="000B7C40">
            <w:pPr>
              <w:ind w:left="57" w:right="57"/>
              <w:jc w:val="both"/>
              <w:rPr>
                <w:sz w:val="22"/>
                <w:szCs w:val="22"/>
              </w:rPr>
            </w:pPr>
            <w:r w:rsidRPr="000B7C40">
              <w:rPr>
                <w:sz w:val="22"/>
                <w:szCs w:val="22"/>
              </w:rPr>
              <w:t>09669-J</w:t>
            </w:r>
          </w:p>
        </w:tc>
      </w:tr>
      <w:tr w:rsidR="000B7C40" w:rsidRPr="00C8498B" w:rsidTr="00751062">
        <w:tc>
          <w:tcPr>
            <w:tcW w:w="4933" w:type="dxa"/>
          </w:tcPr>
          <w:p w:rsidR="000B7C40" w:rsidRPr="000B7C40" w:rsidRDefault="000B7C40" w:rsidP="000B7C40">
            <w:pPr>
              <w:ind w:left="57" w:right="57"/>
              <w:jc w:val="both"/>
              <w:rPr>
                <w:sz w:val="22"/>
                <w:szCs w:val="22"/>
              </w:rPr>
            </w:pPr>
            <w:r w:rsidRPr="000B7C40">
              <w:rPr>
                <w:sz w:val="22"/>
                <w:szCs w:val="22"/>
              </w:rPr>
              <w:t>1.6. Адрес страницы в сети Интернет, используемой эмитентом для раскрытия информации</w:t>
            </w:r>
          </w:p>
        </w:tc>
        <w:tc>
          <w:tcPr>
            <w:tcW w:w="5046" w:type="dxa"/>
          </w:tcPr>
          <w:p w:rsidR="000B7C40" w:rsidRPr="000B7C40" w:rsidRDefault="000B7C40" w:rsidP="000B7C40">
            <w:pPr>
              <w:ind w:left="57" w:right="57"/>
              <w:jc w:val="both"/>
              <w:rPr>
                <w:i/>
                <w:sz w:val="22"/>
                <w:szCs w:val="22"/>
              </w:rPr>
            </w:pPr>
            <w:r w:rsidRPr="000B7C40">
              <w:rPr>
                <w:i/>
                <w:sz w:val="22"/>
                <w:szCs w:val="22"/>
              </w:rPr>
              <w:t>http://www.pharmsynthez.com/,</w:t>
            </w:r>
          </w:p>
          <w:p w:rsidR="000B7C40" w:rsidRPr="000B7C40" w:rsidRDefault="000B7C40" w:rsidP="000B7C40">
            <w:pPr>
              <w:ind w:left="57" w:right="57"/>
              <w:jc w:val="both"/>
              <w:rPr>
                <w:i/>
                <w:sz w:val="22"/>
                <w:szCs w:val="22"/>
              </w:rPr>
            </w:pPr>
            <w:r w:rsidRPr="000B7C40">
              <w:rPr>
                <w:i/>
                <w:sz w:val="22"/>
                <w:szCs w:val="22"/>
              </w:rPr>
              <w:t>http://www.e-disclosure.ru/portal/company.aspx?id=4378</w:t>
            </w:r>
          </w:p>
        </w:tc>
      </w:tr>
      <w:tr w:rsidR="000B7C40" w:rsidRPr="00C8498B" w:rsidTr="00751062">
        <w:tc>
          <w:tcPr>
            <w:tcW w:w="4933" w:type="dxa"/>
            <w:tcBorders>
              <w:top w:val="single" w:sz="4" w:space="0" w:color="auto"/>
              <w:left w:val="single" w:sz="4" w:space="0" w:color="auto"/>
              <w:bottom w:val="single" w:sz="4" w:space="0" w:color="auto"/>
              <w:right w:val="single" w:sz="4" w:space="0" w:color="auto"/>
            </w:tcBorders>
          </w:tcPr>
          <w:p w:rsidR="000B7C40" w:rsidRPr="000B7C40" w:rsidRDefault="000B7C40" w:rsidP="000B7C40">
            <w:pPr>
              <w:ind w:left="57" w:right="57"/>
              <w:jc w:val="both"/>
              <w:rPr>
                <w:sz w:val="22"/>
                <w:szCs w:val="22"/>
              </w:rPr>
            </w:pPr>
            <w:r w:rsidRPr="000B7C40">
              <w:rPr>
                <w:sz w:val="22"/>
                <w:szCs w:val="22"/>
              </w:rPr>
              <w:t>1.7. Дата наступления события (существенного факта), о котором составлено сообщение:</w:t>
            </w:r>
          </w:p>
        </w:tc>
        <w:tc>
          <w:tcPr>
            <w:tcW w:w="5046" w:type="dxa"/>
            <w:tcBorders>
              <w:top w:val="single" w:sz="4" w:space="0" w:color="auto"/>
              <w:left w:val="single" w:sz="4" w:space="0" w:color="auto"/>
              <w:bottom w:val="single" w:sz="4" w:space="0" w:color="auto"/>
              <w:right w:val="single" w:sz="4" w:space="0" w:color="auto"/>
            </w:tcBorders>
          </w:tcPr>
          <w:p w:rsidR="000B7C40" w:rsidRPr="000B7C40" w:rsidRDefault="006812CB" w:rsidP="000729CB">
            <w:pPr>
              <w:ind w:left="57" w:right="57"/>
              <w:jc w:val="both"/>
              <w:rPr>
                <w:sz w:val="22"/>
                <w:szCs w:val="22"/>
              </w:rPr>
            </w:pPr>
            <w:r>
              <w:rPr>
                <w:sz w:val="22"/>
                <w:szCs w:val="22"/>
              </w:rPr>
              <w:t>28</w:t>
            </w:r>
            <w:r w:rsidR="000B7C40" w:rsidRPr="000B7C40">
              <w:rPr>
                <w:sz w:val="22"/>
                <w:szCs w:val="22"/>
              </w:rPr>
              <w:t>.</w:t>
            </w:r>
            <w:r w:rsidR="00AE723B">
              <w:rPr>
                <w:sz w:val="22"/>
                <w:szCs w:val="22"/>
              </w:rPr>
              <w:t>0</w:t>
            </w:r>
            <w:r w:rsidR="000729CB">
              <w:rPr>
                <w:sz w:val="22"/>
                <w:szCs w:val="22"/>
              </w:rPr>
              <w:t>6</w:t>
            </w:r>
            <w:r w:rsidR="000B7C40" w:rsidRPr="000B7C40">
              <w:rPr>
                <w:sz w:val="22"/>
                <w:szCs w:val="22"/>
              </w:rPr>
              <w:t>.202</w:t>
            </w:r>
            <w:r w:rsidR="00AE723B">
              <w:rPr>
                <w:sz w:val="22"/>
                <w:szCs w:val="22"/>
              </w:rPr>
              <w:t>4</w:t>
            </w:r>
          </w:p>
        </w:tc>
      </w:tr>
    </w:tbl>
    <w:p w:rsidR="005C589D" w:rsidRPr="00C8498B" w:rsidRDefault="005C589D" w:rsidP="005C589D">
      <w:pPr>
        <w:rPr>
          <w:sz w:val="22"/>
          <w:szCs w:val="22"/>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51"/>
      </w:tblGrid>
      <w:tr w:rsidR="005C589D" w:rsidRPr="00C8498B" w:rsidTr="00751062">
        <w:trPr>
          <w:trHeight w:val="255"/>
        </w:trPr>
        <w:tc>
          <w:tcPr>
            <w:tcW w:w="9951" w:type="dxa"/>
          </w:tcPr>
          <w:p w:rsidR="005C589D" w:rsidRPr="00C8498B" w:rsidRDefault="005C589D" w:rsidP="00751062">
            <w:pPr>
              <w:adjustRightInd w:val="0"/>
              <w:ind w:left="57" w:right="57"/>
              <w:jc w:val="center"/>
              <w:outlineLvl w:val="3"/>
              <w:rPr>
                <w:sz w:val="22"/>
                <w:szCs w:val="22"/>
              </w:rPr>
            </w:pPr>
            <w:r w:rsidRPr="00C8498B">
              <w:rPr>
                <w:sz w:val="22"/>
                <w:szCs w:val="22"/>
              </w:rPr>
              <w:t>2. Содержание сообщения</w:t>
            </w:r>
          </w:p>
        </w:tc>
      </w:tr>
      <w:tr w:rsidR="00C8498B" w:rsidRPr="00C8498B" w:rsidTr="00751062">
        <w:trPr>
          <w:trHeight w:val="1266"/>
        </w:trPr>
        <w:tc>
          <w:tcPr>
            <w:tcW w:w="9951" w:type="dxa"/>
          </w:tcPr>
          <w:p w:rsidR="00C8498B" w:rsidRPr="00AB7CF5" w:rsidRDefault="00C8498B" w:rsidP="00C8498B">
            <w:pPr>
              <w:pStyle w:val="a3"/>
              <w:ind w:left="112" w:right="151"/>
              <w:jc w:val="both"/>
              <w:rPr>
                <w:rFonts w:ascii="Times New Roman" w:hAnsi="Times New Roman"/>
              </w:rPr>
            </w:pPr>
            <w:r w:rsidRPr="00AB7CF5">
              <w:rPr>
                <w:rFonts w:ascii="Times New Roman" w:hAnsi="Times New Roman"/>
              </w:rPr>
              <w:t xml:space="preserve">2.1. </w:t>
            </w:r>
            <w:r w:rsidR="000B7C40" w:rsidRPr="00AB7CF5">
              <w:rPr>
                <w:rFonts w:ascii="Times New Roman" w:hAnsi="Times New Roman"/>
              </w:rPr>
              <w:t>Вид</w:t>
            </w:r>
            <w:r w:rsidRPr="00AB7CF5">
              <w:rPr>
                <w:rFonts w:ascii="Times New Roman" w:hAnsi="Times New Roman"/>
              </w:rPr>
              <w:t>, категория (тип), серия (при наличии) и иные идентификационные признаки ценных бумаг эмитента, указанные в решении о выпуске таких ценных бумаг, в отношении которых устанавливается дата, на которую определяются (фиксируются) лица, имеющие право на осуществление прав по ним:</w:t>
            </w:r>
          </w:p>
          <w:p w:rsidR="00C8498B" w:rsidRPr="00AB7CF5" w:rsidRDefault="00C8498B" w:rsidP="00C8498B">
            <w:pPr>
              <w:pStyle w:val="a3"/>
              <w:ind w:left="78" w:right="283"/>
              <w:jc w:val="both"/>
              <w:rPr>
                <w:rFonts w:ascii="Times New Roman" w:hAnsi="Times New Roman"/>
                <w:b/>
                <w:i/>
              </w:rPr>
            </w:pPr>
            <w:r w:rsidRPr="00AB7CF5">
              <w:rPr>
                <w:rFonts w:ascii="Times New Roman" w:hAnsi="Times New Roman"/>
                <w:i/>
              </w:rPr>
              <w:t xml:space="preserve">- </w:t>
            </w:r>
            <w:r w:rsidRPr="00AB7CF5">
              <w:rPr>
                <w:rFonts w:ascii="Times New Roman" w:hAnsi="Times New Roman"/>
                <w:b/>
                <w:i/>
              </w:rPr>
              <w:t xml:space="preserve">акции обыкновенные </w:t>
            </w:r>
          </w:p>
          <w:p w:rsidR="00C8498B" w:rsidRPr="00AB7CF5" w:rsidRDefault="00C8498B" w:rsidP="00C8498B">
            <w:pPr>
              <w:pStyle w:val="a3"/>
              <w:ind w:left="78" w:right="283"/>
              <w:jc w:val="both"/>
              <w:rPr>
                <w:rFonts w:ascii="Times New Roman" w:hAnsi="Times New Roman"/>
                <w:b/>
                <w:i/>
              </w:rPr>
            </w:pPr>
            <w:r w:rsidRPr="00AB7CF5">
              <w:rPr>
                <w:rFonts w:ascii="Times New Roman" w:hAnsi="Times New Roman"/>
                <w:b/>
                <w:i/>
              </w:rPr>
              <w:t>- государственный регистрационный номер выпуска: 1-02-09669-J</w:t>
            </w:r>
          </w:p>
          <w:p w:rsidR="00C8498B" w:rsidRPr="00AB7CF5" w:rsidRDefault="00C8498B" w:rsidP="00C8498B">
            <w:pPr>
              <w:pStyle w:val="a3"/>
              <w:ind w:left="78" w:right="283"/>
              <w:jc w:val="both"/>
              <w:rPr>
                <w:rFonts w:ascii="Times New Roman" w:hAnsi="Times New Roman"/>
                <w:b/>
                <w:i/>
              </w:rPr>
            </w:pPr>
            <w:r w:rsidRPr="00AB7CF5">
              <w:rPr>
                <w:rFonts w:ascii="Times New Roman" w:hAnsi="Times New Roman"/>
                <w:b/>
                <w:i/>
              </w:rPr>
              <w:t xml:space="preserve">- дата государственной регистрации: 09.08.2004 </w:t>
            </w:r>
          </w:p>
          <w:p w:rsidR="00C8498B" w:rsidRPr="00AB7CF5" w:rsidRDefault="00C8498B" w:rsidP="00C8498B">
            <w:pPr>
              <w:pStyle w:val="a3"/>
              <w:ind w:left="112" w:right="151"/>
              <w:jc w:val="both"/>
              <w:rPr>
                <w:rFonts w:ascii="Times New Roman" w:hAnsi="Times New Roman"/>
                <w:i/>
              </w:rPr>
            </w:pPr>
            <w:r w:rsidRPr="00AB7CF5">
              <w:rPr>
                <w:rFonts w:ascii="Times New Roman" w:hAnsi="Times New Roman"/>
                <w:b/>
                <w:i/>
              </w:rPr>
              <w:t xml:space="preserve">- международный код (номер) идентификации ценных бумаг (ISIN) – </w:t>
            </w:r>
            <w:r w:rsidR="007F517D" w:rsidRPr="007F517D">
              <w:rPr>
                <w:rFonts w:ascii="Times New Roman" w:hAnsi="Times New Roman"/>
                <w:b/>
                <w:i/>
              </w:rPr>
              <w:t>RU000A0JR514</w:t>
            </w:r>
          </w:p>
          <w:p w:rsidR="00C8498B" w:rsidRPr="00AB7CF5" w:rsidRDefault="00C8498B" w:rsidP="00C8498B">
            <w:pPr>
              <w:pStyle w:val="a3"/>
              <w:ind w:left="112" w:right="151"/>
              <w:jc w:val="both"/>
              <w:rPr>
                <w:rFonts w:ascii="Times New Roman" w:hAnsi="Times New Roman"/>
              </w:rPr>
            </w:pPr>
            <w:r w:rsidRPr="00AB7CF5">
              <w:rPr>
                <w:rFonts w:ascii="Times New Roman" w:hAnsi="Times New Roman"/>
              </w:rPr>
              <w:t xml:space="preserve">2.2. </w:t>
            </w:r>
            <w:r w:rsidR="000B7C40" w:rsidRPr="00AB7CF5">
              <w:rPr>
                <w:rFonts w:ascii="Times New Roman" w:hAnsi="Times New Roman"/>
              </w:rPr>
              <w:t xml:space="preserve">Права </w:t>
            </w:r>
            <w:r w:rsidRPr="00AB7CF5">
              <w:rPr>
                <w:rFonts w:ascii="Times New Roman" w:hAnsi="Times New Roman"/>
              </w:rPr>
              <w:t xml:space="preserve">по ценным бумагам эмитента, в отношении которых устанавливается дата, на которую определяются (фиксируются) лица, имеющие право на их осуществление: </w:t>
            </w:r>
            <w:r w:rsidR="00AB7CF5" w:rsidRPr="00AB7CF5">
              <w:rPr>
                <w:rStyle w:val="a4"/>
                <w:rFonts w:ascii="Times New Roman" w:hAnsi="Times New Roman"/>
                <w:b/>
                <w:bCs/>
                <w:szCs w:val="20"/>
              </w:rPr>
              <w:t>право на участие в</w:t>
            </w:r>
            <w:r w:rsidR="004B1113">
              <w:rPr>
                <w:rStyle w:val="a4"/>
                <w:rFonts w:ascii="Times New Roman" w:hAnsi="Times New Roman"/>
                <w:b/>
                <w:bCs/>
                <w:szCs w:val="20"/>
              </w:rPr>
              <w:t>о</w:t>
            </w:r>
            <w:r w:rsidR="00AB7CF5" w:rsidRPr="00AB7CF5">
              <w:rPr>
                <w:rStyle w:val="a4"/>
                <w:rFonts w:ascii="Times New Roman" w:hAnsi="Times New Roman"/>
                <w:b/>
                <w:bCs/>
                <w:szCs w:val="20"/>
              </w:rPr>
              <w:t xml:space="preserve"> </w:t>
            </w:r>
            <w:r w:rsidR="004B1113">
              <w:rPr>
                <w:rStyle w:val="a4"/>
                <w:rFonts w:ascii="Times New Roman" w:hAnsi="Times New Roman"/>
                <w:b/>
                <w:bCs/>
                <w:szCs w:val="20"/>
              </w:rPr>
              <w:t>внеочередном</w:t>
            </w:r>
            <w:r w:rsidR="00962E52">
              <w:rPr>
                <w:rStyle w:val="a4"/>
                <w:rFonts w:ascii="Times New Roman" w:hAnsi="Times New Roman"/>
                <w:b/>
                <w:bCs/>
                <w:szCs w:val="20"/>
              </w:rPr>
              <w:t xml:space="preserve"> </w:t>
            </w:r>
            <w:r w:rsidR="00015E3D" w:rsidRPr="00AB7CF5">
              <w:rPr>
                <w:rStyle w:val="a4"/>
                <w:rFonts w:ascii="Times New Roman" w:hAnsi="Times New Roman"/>
                <w:b/>
                <w:bCs/>
                <w:szCs w:val="20"/>
              </w:rPr>
              <w:t xml:space="preserve">общем </w:t>
            </w:r>
            <w:r w:rsidR="00AB7CF5" w:rsidRPr="00AB7CF5">
              <w:rPr>
                <w:rStyle w:val="a4"/>
                <w:rFonts w:ascii="Times New Roman" w:hAnsi="Times New Roman"/>
                <w:b/>
                <w:bCs/>
                <w:szCs w:val="20"/>
              </w:rPr>
              <w:t xml:space="preserve">собрании акционеров </w:t>
            </w:r>
            <w:r w:rsidR="00AB7CF5" w:rsidRPr="00AB7CF5">
              <w:rPr>
                <w:rFonts w:ascii="Times New Roman" w:hAnsi="Times New Roman"/>
                <w:b/>
                <w:bCs/>
                <w:i/>
                <w:iCs/>
                <w:szCs w:val="20"/>
              </w:rPr>
              <w:t xml:space="preserve">Общества </w:t>
            </w:r>
            <w:r w:rsidR="00AB7CF5" w:rsidRPr="00AB7CF5">
              <w:rPr>
                <w:rStyle w:val="a4"/>
                <w:rFonts w:ascii="Times New Roman" w:hAnsi="Times New Roman"/>
                <w:b/>
                <w:bCs/>
                <w:szCs w:val="20"/>
              </w:rPr>
              <w:t>с правом голоса по всем вопросам повестки дня такого собрания</w:t>
            </w:r>
            <w:r w:rsidR="00AB7CF5" w:rsidRPr="00AB7CF5">
              <w:rPr>
                <w:rStyle w:val="a4"/>
                <w:rFonts w:ascii="Times New Roman" w:hAnsi="Times New Roman"/>
                <w:bCs/>
                <w:i w:val="0"/>
                <w:szCs w:val="20"/>
              </w:rPr>
              <w:t>.</w:t>
            </w:r>
          </w:p>
          <w:p w:rsidR="00C8498B" w:rsidRPr="00AB7CF5" w:rsidRDefault="00C8498B" w:rsidP="00C8498B">
            <w:pPr>
              <w:pStyle w:val="a3"/>
              <w:ind w:left="112" w:right="151"/>
              <w:jc w:val="both"/>
              <w:rPr>
                <w:rFonts w:ascii="Times New Roman" w:hAnsi="Times New Roman"/>
                <w:i/>
              </w:rPr>
            </w:pPr>
            <w:r w:rsidRPr="00AB7CF5">
              <w:rPr>
                <w:rFonts w:ascii="Times New Roman" w:hAnsi="Times New Roman"/>
              </w:rPr>
              <w:t xml:space="preserve">2.3. </w:t>
            </w:r>
            <w:r w:rsidR="000B7C40" w:rsidRPr="00AB7CF5">
              <w:rPr>
                <w:rFonts w:ascii="Times New Roman" w:hAnsi="Times New Roman"/>
              </w:rPr>
              <w:t>Дата</w:t>
            </w:r>
            <w:r w:rsidRPr="00AB7CF5">
              <w:rPr>
                <w:rFonts w:ascii="Times New Roman" w:hAnsi="Times New Roman"/>
              </w:rPr>
              <w:t>, на которую определяются (фиксируются) лица, имеющие право на осуществление п</w:t>
            </w:r>
            <w:r w:rsidR="004B1113">
              <w:rPr>
                <w:rFonts w:ascii="Times New Roman" w:hAnsi="Times New Roman"/>
              </w:rPr>
              <w:t xml:space="preserve">рав по ценным бумагам эмитента: </w:t>
            </w:r>
            <w:r w:rsidR="000729CB" w:rsidRPr="000729CB">
              <w:rPr>
                <w:rFonts w:ascii="Times New Roman" w:hAnsi="Times New Roman"/>
                <w:b/>
                <w:i/>
                <w:iCs/>
              </w:rPr>
              <w:t xml:space="preserve">07 июля </w:t>
            </w:r>
            <w:r w:rsidR="00516292">
              <w:rPr>
                <w:rFonts w:ascii="Times New Roman" w:hAnsi="Times New Roman"/>
                <w:b/>
                <w:i/>
              </w:rPr>
              <w:t>2</w:t>
            </w:r>
            <w:r w:rsidRPr="00AB7CF5">
              <w:rPr>
                <w:rFonts w:ascii="Times New Roman" w:hAnsi="Times New Roman"/>
                <w:b/>
                <w:i/>
              </w:rPr>
              <w:t>02</w:t>
            </w:r>
            <w:r w:rsidR="00AE723B">
              <w:rPr>
                <w:rFonts w:ascii="Times New Roman" w:hAnsi="Times New Roman"/>
                <w:b/>
                <w:i/>
              </w:rPr>
              <w:t>4</w:t>
            </w:r>
            <w:r w:rsidRPr="00AB7CF5">
              <w:rPr>
                <w:rFonts w:ascii="Times New Roman" w:hAnsi="Times New Roman"/>
                <w:b/>
                <w:i/>
              </w:rPr>
              <w:t xml:space="preserve"> г.</w:t>
            </w:r>
            <w:r w:rsidRPr="00AB7CF5">
              <w:rPr>
                <w:rFonts w:ascii="Times New Roman" w:hAnsi="Times New Roman"/>
                <w:i/>
              </w:rPr>
              <w:t> </w:t>
            </w:r>
          </w:p>
          <w:p w:rsidR="00C8498B" w:rsidRPr="00AB7CF5" w:rsidRDefault="00C8498B" w:rsidP="000729CB">
            <w:pPr>
              <w:ind w:left="113" w:right="153"/>
              <w:jc w:val="both"/>
              <w:rPr>
                <w:b/>
                <w:i/>
                <w:color w:val="000000"/>
                <w:sz w:val="22"/>
                <w:szCs w:val="22"/>
              </w:rPr>
            </w:pPr>
            <w:r w:rsidRPr="00AB7CF5">
              <w:rPr>
                <w:sz w:val="22"/>
                <w:szCs w:val="22"/>
              </w:rPr>
              <w:t xml:space="preserve">2.4. </w:t>
            </w:r>
            <w:r w:rsidR="000B7C40" w:rsidRPr="00AB7CF5">
              <w:rPr>
                <w:sz w:val="22"/>
                <w:szCs w:val="22"/>
              </w:rPr>
              <w:t xml:space="preserve">Дата </w:t>
            </w:r>
            <w:r w:rsidRPr="00AB7CF5">
              <w:rPr>
                <w:sz w:val="22"/>
                <w:szCs w:val="22"/>
              </w:rPr>
              <w:t xml:space="preserve">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(фиксируются) лица, имеющие право на осуществление прав по ценным бумагам эмитента (дате, на которую составляется список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 </w:t>
            </w:r>
            <w:r w:rsidR="0021295A" w:rsidRPr="00AB7CF5">
              <w:rPr>
                <w:b/>
                <w:i/>
                <w:sz w:val="22"/>
                <w:szCs w:val="22"/>
              </w:rPr>
              <w:t>протокол заседания Совета директоров от</w:t>
            </w:r>
            <w:r w:rsidRPr="00516292">
              <w:rPr>
                <w:b/>
                <w:i/>
                <w:sz w:val="22"/>
                <w:szCs w:val="22"/>
              </w:rPr>
              <w:t xml:space="preserve"> </w:t>
            </w:r>
            <w:r w:rsidR="006812CB" w:rsidRPr="00411A83">
              <w:rPr>
                <w:b/>
                <w:i/>
                <w:sz w:val="22"/>
                <w:szCs w:val="22"/>
              </w:rPr>
              <w:t>28</w:t>
            </w:r>
            <w:r w:rsidR="00516292" w:rsidRPr="00516292">
              <w:rPr>
                <w:b/>
                <w:i/>
                <w:sz w:val="22"/>
                <w:szCs w:val="22"/>
              </w:rPr>
              <w:t>.0</w:t>
            </w:r>
            <w:r w:rsidR="000729CB">
              <w:rPr>
                <w:b/>
                <w:i/>
                <w:sz w:val="22"/>
                <w:szCs w:val="22"/>
              </w:rPr>
              <w:t>6</w:t>
            </w:r>
            <w:r w:rsidR="00516292" w:rsidRPr="00516292">
              <w:rPr>
                <w:b/>
                <w:i/>
                <w:sz w:val="22"/>
                <w:szCs w:val="22"/>
              </w:rPr>
              <w:t xml:space="preserve">.2024 </w:t>
            </w:r>
            <w:r w:rsidR="0021295A" w:rsidRPr="00AB7CF5">
              <w:rPr>
                <w:b/>
                <w:i/>
                <w:sz w:val="22"/>
                <w:szCs w:val="22"/>
              </w:rPr>
              <w:t>б/н</w:t>
            </w:r>
            <w:r w:rsidR="000B7C40">
              <w:rPr>
                <w:b/>
                <w:i/>
                <w:sz w:val="22"/>
                <w:szCs w:val="22"/>
              </w:rPr>
              <w:t>.</w:t>
            </w:r>
            <w:r w:rsidR="0021295A" w:rsidRPr="00AB7CF5">
              <w:rPr>
                <w:b/>
                <w:i/>
                <w:sz w:val="22"/>
                <w:szCs w:val="22"/>
              </w:rPr>
              <w:t> </w:t>
            </w:r>
          </w:p>
        </w:tc>
      </w:tr>
    </w:tbl>
    <w:p w:rsidR="005C589D" w:rsidRPr="00C8498B" w:rsidRDefault="005C589D" w:rsidP="005C589D">
      <w:pPr>
        <w:rPr>
          <w:sz w:val="22"/>
          <w:szCs w:val="22"/>
        </w:rPr>
      </w:pPr>
    </w:p>
    <w:tbl>
      <w:tblPr>
        <w:tblW w:w="0" w:type="auto"/>
        <w:tblLayout w:type="fixed"/>
        <w:tblCellMar>
          <w:left w:w="28" w:type="dxa"/>
          <w:right w:w="28" w:type="dxa"/>
        </w:tblCellMar>
        <w:tblLook w:val="0000" w:firstRow="0" w:lastRow="0" w:firstColumn="0" w:lastColumn="0" w:noHBand="0" w:noVBand="0"/>
      </w:tblPr>
      <w:tblGrid>
        <w:gridCol w:w="1077"/>
        <w:gridCol w:w="198"/>
        <w:gridCol w:w="397"/>
        <w:gridCol w:w="255"/>
        <w:gridCol w:w="1474"/>
        <w:gridCol w:w="397"/>
        <w:gridCol w:w="369"/>
        <w:gridCol w:w="539"/>
        <w:gridCol w:w="1701"/>
        <w:gridCol w:w="907"/>
        <w:gridCol w:w="2552"/>
        <w:gridCol w:w="113"/>
      </w:tblGrid>
      <w:tr w:rsidR="005C589D" w:rsidRPr="00C8498B" w:rsidTr="00751062">
        <w:tc>
          <w:tcPr>
            <w:tcW w:w="9979" w:type="dxa"/>
            <w:gridSpan w:val="12"/>
            <w:tcBorders>
              <w:top w:val="single" w:sz="4" w:space="0" w:color="auto"/>
              <w:left w:val="single" w:sz="4" w:space="0" w:color="auto"/>
              <w:bottom w:val="single" w:sz="4" w:space="0" w:color="auto"/>
              <w:right w:val="single" w:sz="4" w:space="0" w:color="auto"/>
            </w:tcBorders>
          </w:tcPr>
          <w:p w:rsidR="005C589D" w:rsidRPr="00C8498B" w:rsidRDefault="005C589D" w:rsidP="00751062">
            <w:pPr>
              <w:jc w:val="center"/>
              <w:rPr>
                <w:sz w:val="22"/>
                <w:szCs w:val="22"/>
              </w:rPr>
            </w:pPr>
            <w:r w:rsidRPr="00C8498B">
              <w:rPr>
                <w:sz w:val="22"/>
                <w:szCs w:val="22"/>
              </w:rPr>
              <w:t>3. Подпись</w:t>
            </w:r>
          </w:p>
        </w:tc>
      </w:tr>
      <w:tr w:rsidR="005C589D" w:rsidRPr="00C8498B" w:rsidTr="00751062">
        <w:tc>
          <w:tcPr>
            <w:tcW w:w="4706" w:type="dxa"/>
            <w:gridSpan w:val="8"/>
            <w:tcBorders>
              <w:top w:val="single" w:sz="4" w:space="0" w:color="auto"/>
              <w:left w:val="single" w:sz="4" w:space="0" w:color="auto"/>
              <w:bottom w:val="nil"/>
              <w:right w:val="nil"/>
            </w:tcBorders>
            <w:vAlign w:val="bottom"/>
          </w:tcPr>
          <w:p w:rsidR="005C589D" w:rsidRPr="00C8498B" w:rsidRDefault="005C589D" w:rsidP="00751062">
            <w:pPr>
              <w:ind w:left="57"/>
              <w:rPr>
                <w:sz w:val="22"/>
                <w:szCs w:val="22"/>
              </w:rPr>
            </w:pPr>
            <w:r w:rsidRPr="00C8498B">
              <w:rPr>
                <w:sz w:val="22"/>
                <w:szCs w:val="22"/>
              </w:rPr>
              <w:t>3.1. Генеральный директор</w:t>
            </w:r>
            <w:bookmarkStart w:id="0" w:name="_GoBack"/>
            <w:bookmarkEnd w:id="0"/>
          </w:p>
        </w:tc>
        <w:tc>
          <w:tcPr>
            <w:tcW w:w="1701" w:type="dxa"/>
            <w:tcBorders>
              <w:top w:val="nil"/>
              <w:left w:val="nil"/>
              <w:bottom w:val="single" w:sz="4" w:space="0" w:color="auto"/>
              <w:right w:val="nil"/>
            </w:tcBorders>
            <w:vAlign w:val="bottom"/>
          </w:tcPr>
          <w:p w:rsidR="005C589D" w:rsidRPr="00C8498B" w:rsidRDefault="005C589D" w:rsidP="00751062">
            <w:pPr>
              <w:jc w:val="center"/>
              <w:rPr>
                <w:sz w:val="22"/>
                <w:szCs w:val="22"/>
              </w:rPr>
            </w:pPr>
            <w:r w:rsidRPr="00C8498B">
              <w:rPr>
                <w:sz w:val="22"/>
                <w:szCs w:val="22"/>
              </w:rPr>
              <w:t>подпись</w:t>
            </w:r>
          </w:p>
        </w:tc>
        <w:tc>
          <w:tcPr>
            <w:tcW w:w="907" w:type="dxa"/>
            <w:tcBorders>
              <w:top w:val="nil"/>
              <w:left w:val="nil"/>
              <w:bottom w:val="nil"/>
              <w:right w:val="nil"/>
            </w:tcBorders>
            <w:vAlign w:val="bottom"/>
          </w:tcPr>
          <w:p w:rsidR="005C589D" w:rsidRPr="00C8498B" w:rsidRDefault="005C589D" w:rsidP="00751062">
            <w:pPr>
              <w:rPr>
                <w:sz w:val="22"/>
                <w:szCs w:val="22"/>
              </w:rPr>
            </w:pPr>
          </w:p>
        </w:tc>
        <w:tc>
          <w:tcPr>
            <w:tcW w:w="2552" w:type="dxa"/>
            <w:tcBorders>
              <w:top w:val="nil"/>
              <w:left w:val="nil"/>
              <w:bottom w:val="nil"/>
              <w:right w:val="nil"/>
            </w:tcBorders>
            <w:vAlign w:val="bottom"/>
          </w:tcPr>
          <w:p w:rsidR="005C589D" w:rsidRPr="00C8498B" w:rsidRDefault="005C589D" w:rsidP="00751062">
            <w:pPr>
              <w:jc w:val="center"/>
              <w:rPr>
                <w:sz w:val="22"/>
                <w:szCs w:val="22"/>
              </w:rPr>
            </w:pPr>
            <w:r w:rsidRPr="00C8498B">
              <w:rPr>
                <w:sz w:val="22"/>
                <w:szCs w:val="22"/>
              </w:rPr>
              <w:t>Е.А. Прилежаев</w:t>
            </w:r>
          </w:p>
        </w:tc>
        <w:tc>
          <w:tcPr>
            <w:tcW w:w="113" w:type="dxa"/>
            <w:tcBorders>
              <w:top w:val="single" w:sz="4" w:space="0" w:color="auto"/>
              <w:left w:val="nil"/>
              <w:bottom w:val="nil"/>
              <w:right w:val="single" w:sz="4" w:space="0" w:color="auto"/>
            </w:tcBorders>
            <w:vAlign w:val="bottom"/>
          </w:tcPr>
          <w:p w:rsidR="005C589D" w:rsidRPr="00C8498B" w:rsidRDefault="005C589D" w:rsidP="00751062">
            <w:pPr>
              <w:rPr>
                <w:sz w:val="22"/>
                <w:szCs w:val="22"/>
              </w:rPr>
            </w:pPr>
          </w:p>
        </w:tc>
      </w:tr>
      <w:tr w:rsidR="005C589D" w:rsidRPr="00C8498B" w:rsidTr="00751062">
        <w:tc>
          <w:tcPr>
            <w:tcW w:w="4706" w:type="dxa"/>
            <w:gridSpan w:val="8"/>
            <w:tcBorders>
              <w:top w:val="nil"/>
              <w:left w:val="single" w:sz="4" w:space="0" w:color="auto"/>
              <w:bottom w:val="nil"/>
              <w:right w:val="nil"/>
            </w:tcBorders>
          </w:tcPr>
          <w:p w:rsidR="005C589D" w:rsidRPr="00C8498B" w:rsidRDefault="005C589D" w:rsidP="00751062">
            <w:pPr>
              <w:ind w:left="57"/>
              <w:rPr>
                <w:sz w:val="22"/>
                <w:szCs w:val="22"/>
              </w:rPr>
            </w:pPr>
          </w:p>
        </w:tc>
        <w:tc>
          <w:tcPr>
            <w:tcW w:w="1701" w:type="dxa"/>
            <w:tcBorders>
              <w:top w:val="nil"/>
              <w:left w:val="nil"/>
              <w:bottom w:val="nil"/>
              <w:right w:val="nil"/>
            </w:tcBorders>
          </w:tcPr>
          <w:p w:rsidR="005C589D" w:rsidRPr="00C8498B" w:rsidRDefault="005C589D" w:rsidP="00751062">
            <w:pPr>
              <w:jc w:val="center"/>
              <w:rPr>
                <w:sz w:val="22"/>
                <w:szCs w:val="22"/>
              </w:rPr>
            </w:pPr>
          </w:p>
        </w:tc>
        <w:tc>
          <w:tcPr>
            <w:tcW w:w="907" w:type="dxa"/>
            <w:tcBorders>
              <w:top w:val="nil"/>
              <w:left w:val="nil"/>
              <w:bottom w:val="nil"/>
              <w:right w:val="nil"/>
            </w:tcBorders>
          </w:tcPr>
          <w:p w:rsidR="005C589D" w:rsidRPr="00C8498B" w:rsidRDefault="005C589D" w:rsidP="00751062">
            <w:pPr>
              <w:rPr>
                <w:sz w:val="22"/>
                <w:szCs w:val="22"/>
              </w:rPr>
            </w:pPr>
          </w:p>
        </w:tc>
        <w:tc>
          <w:tcPr>
            <w:tcW w:w="2552" w:type="dxa"/>
            <w:tcBorders>
              <w:top w:val="nil"/>
              <w:left w:val="nil"/>
              <w:bottom w:val="nil"/>
              <w:right w:val="nil"/>
            </w:tcBorders>
          </w:tcPr>
          <w:p w:rsidR="005C589D" w:rsidRPr="00C8498B" w:rsidRDefault="005C589D" w:rsidP="00751062">
            <w:pPr>
              <w:jc w:val="center"/>
              <w:rPr>
                <w:sz w:val="22"/>
                <w:szCs w:val="22"/>
              </w:rPr>
            </w:pPr>
          </w:p>
        </w:tc>
        <w:tc>
          <w:tcPr>
            <w:tcW w:w="113" w:type="dxa"/>
            <w:tcBorders>
              <w:top w:val="nil"/>
              <w:left w:val="nil"/>
              <w:bottom w:val="nil"/>
              <w:right w:val="single" w:sz="4" w:space="0" w:color="auto"/>
            </w:tcBorders>
          </w:tcPr>
          <w:p w:rsidR="005C589D" w:rsidRPr="00C8498B" w:rsidRDefault="005C589D" w:rsidP="00751062">
            <w:pPr>
              <w:rPr>
                <w:sz w:val="22"/>
                <w:szCs w:val="22"/>
              </w:rPr>
            </w:pPr>
          </w:p>
        </w:tc>
      </w:tr>
      <w:tr w:rsidR="005C589D" w:rsidRPr="00C8498B" w:rsidTr="00751062">
        <w:tc>
          <w:tcPr>
            <w:tcW w:w="1077" w:type="dxa"/>
            <w:tcBorders>
              <w:top w:val="nil"/>
              <w:left w:val="single" w:sz="4" w:space="0" w:color="auto"/>
              <w:bottom w:val="nil"/>
              <w:right w:val="nil"/>
            </w:tcBorders>
            <w:vAlign w:val="bottom"/>
          </w:tcPr>
          <w:p w:rsidR="005C589D" w:rsidRPr="00C8498B" w:rsidRDefault="005C589D" w:rsidP="00751062">
            <w:pPr>
              <w:spacing w:before="240"/>
              <w:ind w:left="57"/>
              <w:rPr>
                <w:sz w:val="22"/>
                <w:szCs w:val="22"/>
              </w:rPr>
            </w:pPr>
            <w:r w:rsidRPr="00C8498B">
              <w:rPr>
                <w:sz w:val="22"/>
                <w:szCs w:val="22"/>
              </w:rPr>
              <w:t>3.2. Дата</w:t>
            </w:r>
          </w:p>
        </w:tc>
        <w:tc>
          <w:tcPr>
            <w:tcW w:w="198" w:type="dxa"/>
            <w:tcBorders>
              <w:top w:val="nil"/>
              <w:left w:val="nil"/>
              <w:bottom w:val="nil"/>
              <w:right w:val="nil"/>
            </w:tcBorders>
            <w:vAlign w:val="bottom"/>
          </w:tcPr>
          <w:p w:rsidR="005C589D" w:rsidRPr="00C8498B" w:rsidRDefault="005C589D" w:rsidP="00751062">
            <w:pPr>
              <w:jc w:val="right"/>
              <w:rPr>
                <w:sz w:val="22"/>
                <w:szCs w:val="22"/>
              </w:rPr>
            </w:pPr>
            <w:r w:rsidRPr="00C8498B">
              <w:rPr>
                <w:sz w:val="22"/>
                <w:szCs w:val="22"/>
              </w:rPr>
              <w:t>«</w:t>
            </w:r>
          </w:p>
        </w:tc>
        <w:tc>
          <w:tcPr>
            <w:tcW w:w="397" w:type="dxa"/>
            <w:tcBorders>
              <w:top w:val="nil"/>
              <w:left w:val="nil"/>
              <w:bottom w:val="single" w:sz="4" w:space="0" w:color="auto"/>
              <w:right w:val="nil"/>
            </w:tcBorders>
            <w:vAlign w:val="bottom"/>
          </w:tcPr>
          <w:p w:rsidR="005C589D" w:rsidRPr="00C8498B" w:rsidRDefault="006812CB" w:rsidP="00B00901">
            <w:pPr>
              <w:jc w:val="center"/>
              <w:rPr>
                <w:sz w:val="22"/>
                <w:szCs w:val="22"/>
              </w:rPr>
            </w:pPr>
            <w:r>
              <w:rPr>
                <w:sz w:val="22"/>
                <w:szCs w:val="22"/>
              </w:rPr>
              <w:t>01</w:t>
            </w:r>
          </w:p>
        </w:tc>
        <w:tc>
          <w:tcPr>
            <w:tcW w:w="255" w:type="dxa"/>
            <w:tcBorders>
              <w:top w:val="nil"/>
              <w:left w:val="nil"/>
              <w:bottom w:val="nil"/>
              <w:right w:val="nil"/>
            </w:tcBorders>
            <w:vAlign w:val="bottom"/>
          </w:tcPr>
          <w:p w:rsidR="005C589D" w:rsidRPr="00C8498B" w:rsidRDefault="005C589D" w:rsidP="00751062">
            <w:pPr>
              <w:rPr>
                <w:sz w:val="22"/>
                <w:szCs w:val="22"/>
              </w:rPr>
            </w:pPr>
            <w:r w:rsidRPr="00C8498B">
              <w:rPr>
                <w:sz w:val="22"/>
                <w:szCs w:val="22"/>
              </w:rPr>
              <w:t>»</w:t>
            </w:r>
          </w:p>
        </w:tc>
        <w:tc>
          <w:tcPr>
            <w:tcW w:w="1474" w:type="dxa"/>
            <w:tcBorders>
              <w:top w:val="nil"/>
              <w:left w:val="nil"/>
              <w:bottom w:val="single" w:sz="4" w:space="0" w:color="auto"/>
              <w:right w:val="nil"/>
            </w:tcBorders>
            <w:vAlign w:val="bottom"/>
          </w:tcPr>
          <w:p w:rsidR="005C589D" w:rsidRPr="00C8498B" w:rsidRDefault="000729CB" w:rsidP="006812CB">
            <w:pPr>
              <w:jc w:val="center"/>
              <w:rPr>
                <w:sz w:val="22"/>
                <w:szCs w:val="22"/>
              </w:rPr>
            </w:pPr>
            <w:r>
              <w:rPr>
                <w:sz w:val="22"/>
                <w:szCs w:val="22"/>
              </w:rPr>
              <w:t>ию</w:t>
            </w:r>
            <w:r w:rsidR="006812CB">
              <w:rPr>
                <w:sz w:val="22"/>
                <w:szCs w:val="22"/>
              </w:rPr>
              <w:t>л</w:t>
            </w:r>
            <w:r>
              <w:rPr>
                <w:sz w:val="22"/>
                <w:szCs w:val="22"/>
              </w:rPr>
              <w:t>я</w:t>
            </w:r>
          </w:p>
        </w:tc>
        <w:tc>
          <w:tcPr>
            <w:tcW w:w="397" w:type="dxa"/>
            <w:tcBorders>
              <w:top w:val="nil"/>
              <w:left w:val="nil"/>
              <w:bottom w:val="nil"/>
              <w:right w:val="nil"/>
            </w:tcBorders>
            <w:vAlign w:val="bottom"/>
          </w:tcPr>
          <w:p w:rsidR="005C589D" w:rsidRPr="00C8498B" w:rsidRDefault="005C589D" w:rsidP="00751062">
            <w:pPr>
              <w:jc w:val="right"/>
              <w:rPr>
                <w:sz w:val="22"/>
                <w:szCs w:val="22"/>
              </w:rPr>
            </w:pPr>
            <w:r w:rsidRPr="00C8498B">
              <w:rPr>
                <w:sz w:val="22"/>
                <w:szCs w:val="22"/>
              </w:rPr>
              <w:t>20</w:t>
            </w:r>
          </w:p>
        </w:tc>
        <w:tc>
          <w:tcPr>
            <w:tcW w:w="369" w:type="dxa"/>
            <w:tcBorders>
              <w:top w:val="nil"/>
              <w:left w:val="nil"/>
              <w:bottom w:val="single" w:sz="4" w:space="0" w:color="auto"/>
              <w:right w:val="nil"/>
            </w:tcBorders>
            <w:vAlign w:val="bottom"/>
          </w:tcPr>
          <w:p w:rsidR="005C589D" w:rsidRPr="00C8498B" w:rsidRDefault="005C589D" w:rsidP="00AE723B">
            <w:pPr>
              <w:rPr>
                <w:sz w:val="22"/>
                <w:szCs w:val="22"/>
              </w:rPr>
            </w:pPr>
            <w:r w:rsidRPr="00C8498B">
              <w:rPr>
                <w:sz w:val="22"/>
                <w:szCs w:val="22"/>
              </w:rPr>
              <w:t>2</w:t>
            </w:r>
            <w:r w:rsidR="00AE723B">
              <w:rPr>
                <w:sz w:val="22"/>
                <w:szCs w:val="22"/>
              </w:rPr>
              <w:t>4</w:t>
            </w:r>
          </w:p>
        </w:tc>
        <w:tc>
          <w:tcPr>
            <w:tcW w:w="539" w:type="dxa"/>
            <w:tcBorders>
              <w:top w:val="nil"/>
              <w:left w:val="nil"/>
              <w:bottom w:val="nil"/>
              <w:right w:val="nil"/>
            </w:tcBorders>
            <w:vAlign w:val="bottom"/>
          </w:tcPr>
          <w:p w:rsidR="005C589D" w:rsidRPr="00C8498B" w:rsidRDefault="005C589D" w:rsidP="00751062">
            <w:pPr>
              <w:ind w:left="57"/>
              <w:rPr>
                <w:sz w:val="22"/>
                <w:szCs w:val="22"/>
              </w:rPr>
            </w:pPr>
            <w:r w:rsidRPr="00C8498B">
              <w:rPr>
                <w:sz w:val="22"/>
                <w:szCs w:val="22"/>
              </w:rPr>
              <w:t>г.</w:t>
            </w:r>
          </w:p>
        </w:tc>
        <w:tc>
          <w:tcPr>
            <w:tcW w:w="1701" w:type="dxa"/>
            <w:tcBorders>
              <w:top w:val="nil"/>
              <w:left w:val="nil"/>
              <w:bottom w:val="nil"/>
              <w:right w:val="nil"/>
            </w:tcBorders>
            <w:vAlign w:val="bottom"/>
          </w:tcPr>
          <w:p w:rsidR="005C589D" w:rsidRPr="00C8498B" w:rsidRDefault="005C589D" w:rsidP="00751062">
            <w:pPr>
              <w:jc w:val="center"/>
              <w:rPr>
                <w:sz w:val="22"/>
                <w:szCs w:val="22"/>
              </w:rPr>
            </w:pPr>
            <w:r w:rsidRPr="00C8498B">
              <w:rPr>
                <w:sz w:val="22"/>
                <w:szCs w:val="22"/>
              </w:rPr>
              <w:t>М.П.</w:t>
            </w:r>
          </w:p>
        </w:tc>
        <w:tc>
          <w:tcPr>
            <w:tcW w:w="3572" w:type="dxa"/>
            <w:gridSpan w:val="3"/>
            <w:tcBorders>
              <w:top w:val="nil"/>
              <w:left w:val="nil"/>
              <w:bottom w:val="nil"/>
              <w:right w:val="single" w:sz="4" w:space="0" w:color="auto"/>
            </w:tcBorders>
            <w:vAlign w:val="bottom"/>
          </w:tcPr>
          <w:p w:rsidR="005C589D" w:rsidRPr="00C8498B" w:rsidRDefault="005C589D" w:rsidP="00751062">
            <w:pPr>
              <w:rPr>
                <w:sz w:val="22"/>
                <w:szCs w:val="22"/>
              </w:rPr>
            </w:pPr>
          </w:p>
        </w:tc>
      </w:tr>
      <w:tr w:rsidR="005C589D" w:rsidRPr="00C8498B" w:rsidTr="00751062">
        <w:tc>
          <w:tcPr>
            <w:tcW w:w="9979" w:type="dxa"/>
            <w:gridSpan w:val="12"/>
            <w:tcBorders>
              <w:top w:val="nil"/>
              <w:left w:val="single" w:sz="4" w:space="0" w:color="auto"/>
              <w:bottom w:val="single" w:sz="4" w:space="0" w:color="auto"/>
              <w:right w:val="single" w:sz="4" w:space="0" w:color="auto"/>
            </w:tcBorders>
          </w:tcPr>
          <w:p w:rsidR="005C589D" w:rsidRPr="00C8498B" w:rsidRDefault="005C589D" w:rsidP="00751062">
            <w:pPr>
              <w:rPr>
                <w:sz w:val="22"/>
                <w:szCs w:val="22"/>
              </w:rPr>
            </w:pPr>
          </w:p>
        </w:tc>
      </w:tr>
    </w:tbl>
    <w:p w:rsidR="005C589D" w:rsidRPr="00C8498B" w:rsidRDefault="005C589D" w:rsidP="005C589D">
      <w:pPr>
        <w:rPr>
          <w:sz w:val="22"/>
          <w:szCs w:val="22"/>
        </w:rPr>
      </w:pPr>
    </w:p>
    <w:p w:rsidR="000C5322" w:rsidRPr="00C8498B" w:rsidRDefault="000C5322">
      <w:pPr>
        <w:rPr>
          <w:sz w:val="22"/>
          <w:szCs w:val="22"/>
        </w:rPr>
      </w:pPr>
    </w:p>
    <w:sectPr w:rsidR="000C5322" w:rsidRPr="00C8498B" w:rsidSect="00B10831">
      <w:pgSz w:w="11906" w:h="16838"/>
      <w:pgMar w:top="568" w:right="850" w:bottom="142" w:left="1134" w:header="397" w:footer="397"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E64"/>
    <w:rsid w:val="00015E3D"/>
    <w:rsid w:val="000729CB"/>
    <w:rsid w:val="000B7C40"/>
    <w:rsid w:val="000C5322"/>
    <w:rsid w:val="000E7F45"/>
    <w:rsid w:val="00107F42"/>
    <w:rsid w:val="0012490C"/>
    <w:rsid w:val="001A4FCD"/>
    <w:rsid w:val="0021295A"/>
    <w:rsid w:val="002B4D4A"/>
    <w:rsid w:val="002D5F36"/>
    <w:rsid w:val="003528E6"/>
    <w:rsid w:val="00406E64"/>
    <w:rsid w:val="00411A83"/>
    <w:rsid w:val="00475793"/>
    <w:rsid w:val="004B1113"/>
    <w:rsid w:val="00516292"/>
    <w:rsid w:val="005A5D95"/>
    <w:rsid w:val="005C589D"/>
    <w:rsid w:val="00621DFF"/>
    <w:rsid w:val="006431D0"/>
    <w:rsid w:val="006652B3"/>
    <w:rsid w:val="006812CB"/>
    <w:rsid w:val="00683C03"/>
    <w:rsid w:val="006E7160"/>
    <w:rsid w:val="00705F52"/>
    <w:rsid w:val="00751062"/>
    <w:rsid w:val="007F517D"/>
    <w:rsid w:val="008039BD"/>
    <w:rsid w:val="00827D75"/>
    <w:rsid w:val="008D052A"/>
    <w:rsid w:val="00962E52"/>
    <w:rsid w:val="009D2465"/>
    <w:rsid w:val="00AB7CF5"/>
    <w:rsid w:val="00AE723B"/>
    <w:rsid w:val="00B00901"/>
    <w:rsid w:val="00B10831"/>
    <w:rsid w:val="00C8498B"/>
    <w:rsid w:val="00D66544"/>
    <w:rsid w:val="00E136B7"/>
    <w:rsid w:val="00F77646"/>
    <w:rsid w:val="00FC6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30C00-D54F-497B-A41A-3BF68048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589D"/>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589D"/>
    <w:pPr>
      <w:spacing w:after="0" w:line="240" w:lineRule="auto"/>
    </w:pPr>
    <w:rPr>
      <w:rFonts w:ascii="Calibri" w:eastAsia="Calibri" w:hAnsi="Calibri" w:cs="Times New Roman"/>
    </w:rPr>
  </w:style>
  <w:style w:type="character" w:styleId="a4">
    <w:name w:val="Emphasis"/>
    <w:basedOn w:val="a0"/>
    <w:uiPriority w:val="20"/>
    <w:qFormat/>
    <w:rsid w:val="00AB7CF5"/>
    <w:rPr>
      <w:i/>
      <w:iCs/>
    </w:rPr>
  </w:style>
  <w:style w:type="paragraph" w:styleId="a5">
    <w:name w:val="Balloon Text"/>
    <w:basedOn w:val="a"/>
    <w:link w:val="a6"/>
    <w:uiPriority w:val="99"/>
    <w:semiHidden/>
    <w:unhideWhenUsed/>
    <w:rsid w:val="00AE723B"/>
    <w:rPr>
      <w:rFonts w:ascii="Segoe UI" w:hAnsi="Segoe UI" w:cs="Segoe UI"/>
      <w:sz w:val="18"/>
      <w:szCs w:val="18"/>
    </w:rPr>
  </w:style>
  <w:style w:type="character" w:customStyle="1" w:styleId="a6">
    <w:name w:val="Текст выноски Знак"/>
    <w:basedOn w:val="a0"/>
    <w:link w:val="a5"/>
    <w:uiPriority w:val="99"/>
    <w:semiHidden/>
    <w:rsid w:val="00AE723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60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382</Words>
  <Characters>2179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2024-02-06T08:43:00Z</cp:lastPrinted>
  <dcterms:created xsi:type="dcterms:W3CDTF">2024-03-14T12:48:00Z</dcterms:created>
  <dcterms:modified xsi:type="dcterms:W3CDTF">2024-07-01T10:25:00Z</dcterms:modified>
</cp:coreProperties>
</file>